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F4E5" w14:textId="77777777" w:rsidR="00DA02FA" w:rsidRPr="00DA02FA" w:rsidRDefault="00DA02FA" w:rsidP="00506351">
      <w:pPr>
        <w:shd w:val="clear" w:color="auto" w:fill="FFFFFF"/>
        <w:spacing w:after="150" w:line="382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02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begin"/>
      </w:r>
      <w:r w:rsidRPr="00DA02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nstrText xml:space="preserve"> HYPERLINK "https://unm.uz/ru/aksioneram/comply" </w:instrText>
      </w:r>
      <w:r w:rsidRPr="00DA02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separate"/>
      </w:r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принципу «</w:t>
      </w:r>
      <w:proofErr w:type="spellStart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comply</w:t>
      </w:r>
      <w:proofErr w:type="spellEnd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or</w:t>
      </w:r>
      <w:proofErr w:type="spellEnd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explain</w:t>
      </w:r>
      <w:proofErr w:type="spellEnd"/>
      <w:r w:rsidRPr="003A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(«соблюдай или объясняй»)</w:t>
      </w:r>
      <w:r w:rsidRPr="00DA02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end"/>
      </w:r>
    </w:p>
    <w:p w14:paraId="78ECA524" w14:textId="77777777" w:rsidR="003A26E3" w:rsidRPr="003A26E3" w:rsidRDefault="003A26E3" w:rsidP="003A26E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85FDF" w14:textId="77777777" w:rsidR="00DA02FA" w:rsidRPr="00DA02FA" w:rsidRDefault="003A26E3" w:rsidP="003A26E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A02FA" w:rsidRPr="003A26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11</w:t>
      </w:r>
      <w:r w:rsidR="00DA02FA" w:rsidRPr="00DA0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корпоративного управления в случае невозможности соблюдения отдельных рекомендаций Кодекса, акционерное общество подробно раскрывает ее причины в средствах массовой информации, следуя международному принципу “</w:t>
      </w:r>
      <w:proofErr w:type="spellStart"/>
      <w:r w:rsidR="00DA02FA" w:rsidRPr="00DA02FA">
        <w:rPr>
          <w:rFonts w:ascii="Times New Roman" w:eastAsia="Times New Roman" w:hAnsi="Times New Roman" w:cs="Times New Roman"/>
          <w:sz w:val="26"/>
          <w:szCs w:val="26"/>
          <w:lang w:eastAsia="ru-RU"/>
        </w:rPr>
        <w:t>comply</w:t>
      </w:r>
      <w:proofErr w:type="spellEnd"/>
      <w:r w:rsidR="00DA02FA" w:rsidRPr="003A26E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proofErr w:type="spellStart"/>
      <w:r w:rsidR="00DA02FA" w:rsidRPr="00DA02FA">
        <w:rPr>
          <w:rFonts w:ascii="Times New Roman" w:eastAsia="Times New Roman" w:hAnsi="Times New Roman" w:cs="Times New Roman"/>
          <w:sz w:val="26"/>
          <w:szCs w:val="26"/>
          <w:lang w:eastAsia="ru-RU"/>
        </w:rPr>
        <w:t>or</w:t>
      </w:r>
      <w:proofErr w:type="spellEnd"/>
      <w:r w:rsidR="00DA02FA" w:rsidRPr="003A26E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proofErr w:type="spellStart"/>
      <w:r w:rsidR="00DA02FA" w:rsidRPr="00DA02FA">
        <w:rPr>
          <w:rFonts w:ascii="Times New Roman" w:eastAsia="Times New Roman" w:hAnsi="Times New Roman" w:cs="Times New Roman"/>
          <w:sz w:val="26"/>
          <w:szCs w:val="26"/>
          <w:lang w:eastAsia="ru-RU"/>
        </w:rPr>
        <w:t>explain</w:t>
      </w:r>
      <w:proofErr w:type="spellEnd"/>
      <w:r w:rsidR="00DA02FA" w:rsidRPr="00DA02FA">
        <w:rPr>
          <w:rFonts w:ascii="Times New Roman" w:eastAsia="Times New Roman" w:hAnsi="Times New Roman" w:cs="Times New Roman"/>
          <w:sz w:val="26"/>
          <w:szCs w:val="26"/>
          <w:lang w:eastAsia="ru-RU"/>
        </w:rPr>
        <w:t>” (“соблюдай или объясняй”).</w:t>
      </w:r>
    </w:p>
    <w:p w14:paraId="6FD2C959" w14:textId="77777777" w:rsidR="00DA02FA" w:rsidRPr="00DA02FA" w:rsidRDefault="00DA02FA" w:rsidP="00DA02F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00" w:type="dxa"/>
        <w:tblBorders>
          <w:top w:val="single" w:sz="6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677"/>
      </w:tblGrid>
      <w:tr w:rsidR="003A26E3" w:rsidRPr="00DA02FA" w14:paraId="3B05AF00" w14:textId="77777777" w:rsidTr="00114FAA">
        <w:tc>
          <w:tcPr>
            <w:tcW w:w="9000" w:type="dxa"/>
            <w:gridSpan w:val="2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04834549" w14:textId="77777777" w:rsidR="00DA02FA" w:rsidRPr="00DA02FA" w:rsidRDefault="00DA02FA" w:rsidP="00DA02FA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итогам оценки системы корпоративного управления общества:</w:t>
            </w:r>
          </w:p>
        </w:tc>
      </w:tr>
      <w:tr w:rsidR="003A26E3" w:rsidRPr="00DA02FA" w14:paraId="10EC5E5D" w14:textId="77777777" w:rsidTr="00114FAA">
        <w:tc>
          <w:tcPr>
            <w:tcW w:w="9000" w:type="dxa"/>
            <w:gridSpan w:val="2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641776A7" w14:textId="1FDC1FB9" w:rsidR="00DA02FA" w:rsidRPr="003A26E3" w:rsidRDefault="00DA02FA" w:rsidP="00DA02FA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Независимая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аудиторская 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в форме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ООО “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OSIYO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AUDIT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”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произвела оценку системы корпоративного управления общества за 20</w:t>
            </w:r>
            <w:r w:rsidR="006646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20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год и 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предоставила заключение и рекомендации по повышению эффективности системы корпоративного управления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общества.</w:t>
            </w:r>
          </w:p>
          <w:p w14:paraId="732FD4D5" w14:textId="7F8639B4" w:rsidR="00DA02FA" w:rsidRPr="00DA02FA" w:rsidRDefault="00DA02FA" w:rsidP="00DA02F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DA02FA">
              <w:rPr>
                <w:b w:val="0"/>
                <w:sz w:val="26"/>
                <w:szCs w:val="26"/>
              </w:rPr>
              <w:t xml:space="preserve">По результатам проведенной оценки, система корпоративного управления АО </w:t>
            </w:r>
            <w:r w:rsidRPr="003A26E3">
              <w:rPr>
                <w:b w:val="0"/>
                <w:sz w:val="26"/>
                <w:szCs w:val="26"/>
              </w:rPr>
              <w:t xml:space="preserve">«O’ZBEKISTON SHAMPANI» </w:t>
            </w:r>
            <w:r w:rsidRPr="00DA02FA">
              <w:rPr>
                <w:b w:val="0"/>
                <w:sz w:val="26"/>
                <w:szCs w:val="26"/>
              </w:rPr>
              <w:t>признаётся «</w:t>
            </w:r>
            <w:r w:rsidR="006646F6">
              <w:rPr>
                <w:b w:val="0"/>
                <w:sz w:val="26"/>
                <w:szCs w:val="26"/>
              </w:rPr>
              <w:t>высокой</w:t>
            </w:r>
            <w:r w:rsidRPr="003A26E3">
              <w:rPr>
                <w:b w:val="0"/>
                <w:sz w:val="26"/>
                <w:szCs w:val="26"/>
              </w:rPr>
              <w:t>» (</w:t>
            </w:r>
            <w:r w:rsidR="006646F6">
              <w:rPr>
                <w:b w:val="0"/>
                <w:sz w:val="26"/>
                <w:szCs w:val="26"/>
              </w:rPr>
              <w:t>645</w:t>
            </w:r>
            <w:r w:rsidRPr="00DA02FA">
              <w:rPr>
                <w:b w:val="0"/>
                <w:sz w:val="26"/>
                <w:szCs w:val="26"/>
              </w:rPr>
              <w:t xml:space="preserve"> баллов и составляет </w:t>
            </w:r>
            <w:r w:rsidR="006646F6">
              <w:rPr>
                <w:b w:val="0"/>
                <w:sz w:val="26"/>
                <w:szCs w:val="26"/>
              </w:rPr>
              <w:t>53</w:t>
            </w:r>
            <w:r w:rsidRPr="003A26E3">
              <w:rPr>
                <w:b w:val="0"/>
                <w:sz w:val="26"/>
                <w:szCs w:val="26"/>
              </w:rPr>
              <w:t>,</w:t>
            </w:r>
            <w:r w:rsidR="006646F6">
              <w:rPr>
                <w:b w:val="0"/>
                <w:sz w:val="26"/>
                <w:szCs w:val="26"/>
              </w:rPr>
              <w:t>7</w:t>
            </w:r>
            <w:r w:rsidRPr="003A26E3">
              <w:rPr>
                <w:b w:val="0"/>
                <w:sz w:val="26"/>
                <w:szCs w:val="26"/>
              </w:rPr>
              <w:t>5</w:t>
            </w:r>
            <w:r w:rsidRPr="00DA02FA">
              <w:rPr>
                <w:b w:val="0"/>
                <w:sz w:val="26"/>
                <w:szCs w:val="26"/>
              </w:rPr>
              <w:t>%</w:t>
            </w:r>
            <w:r w:rsidRPr="003A26E3">
              <w:rPr>
                <w:b w:val="0"/>
                <w:sz w:val="26"/>
                <w:szCs w:val="26"/>
              </w:rPr>
              <w:t xml:space="preserve"> по процентной шкале)</w:t>
            </w:r>
            <w:r w:rsidRPr="00DA02FA">
              <w:rPr>
                <w:b w:val="0"/>
                <w:sz w:val="26"/>
                <w:szCs w:val="26"/>
              </w:rPr>
              <w:t>.</w:t>
            </w:r>
          </w:p>
          <w:p w14:paraId="0D04EC5D" w14:textId="77777777" w:rsidR="00DA02FA" w:rsidRPr="00DA02FA" w:rsidRDefault="00DA02FA" w:rsidP="00DA02FA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итогам оценки выявлены  </w:t>
            </w:r>
          </w:p>
        </w:tc>
      </w:tr>
      <w:tr w:rsidR="003A26E3" w:rsidRPr="00DA02FA" w14:paraId="55DCAD79" w14:textId="77777777" w:rsidTr="00114FAA">
        <w:tc>
          <w:tcPr>
            <w:tcW w:w="4323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56ECE090" w14:textId="77777777" w:rsidR="00DA02FA" w:rsidRPr="00DA02FA" w:rsidRDefault="00DA02FA" w:rsidP="00DA02FA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2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Выявленные </w:t>
            </w:r>
            <w:r w:rsidR="005E3660" w:rsidRPr="003A2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несоблюдения </w:t>
            </w:r>
            <w:r w:rsidRPr="003A2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рекомендациям Кодекса</w:t>
            </w:r>
          </w:p>
        </w:tc>
        <w:tc>
          <w:tcPr>
            <w:tcW w:w="4677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586FD8CA" w14:textId="77777777" w:rsidR="00DA02FA" w:rsidRPr="00DA02FA" w:rsidRDefault="00DA02FA" w:rsidP="00DA02FA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2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Объяснения</w:t>
            </w:r>
          </w:p>
        </w:tc>
      </w:tr>
      <w:tr w:rsidR="003A26E3" w:rsidRPr="00DA02FA" w14:paraId="7F355472" w14:textId="77777777" w:rsidTr="00114FAA">
        <w:tc>
          <w:tcPr>
            <w:tcW w:w="4323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067D8FE7" w14:textId="513AB1D6" w:rsidR="00DA02FA" w:rsidRPr="003A26E3" w:rsidRDefault="006646F6" w:rsidP="003A26E3">
            <w:pPr>
              <w:pStyle w:val="a7"/>
              <w:numPr>
                <w:ilvl w:val="0"/>
                <w:numId w:val="1"/>
              </w:numPr>
              <w:spacing w:after="150" w:line="240" w:lineRule="atLeast"/>
              <w:ind w:left="418" w:hanging="2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</w:t>
            </w:r>
            <w:r w:rsidR="00395C65"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работка корпоративного веб-сайта на английском языке.</w:t>
            </w:r>
          </w:p>
        </w:tc>
        <w:tc>
          <w:tcPr>
            <w:tcW w:w="4677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  <w:hideMark/>
          </w:tcPr>
          <w:p w14:paraId="1A064FEF" w14:textId="7799EAE6" w:rsidR="00DA02FA" w:rsidRPr="00DA02FA" w:rsidRDefault="006646F6" w:rsidP="003A26E3">
            <w:pPr>
              <w:spacing w:after="150" w:line="240" w:lineRule="atLeast"/>
              <w:ind w:left="20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Д</w:t>
            </w:r>
            <w:r w:rsidR="00395C65"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оработк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</w:t>
            </w:r>
            <w:r w:rsidR="00395C65"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веб-сайта 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едется в</w:t>
            </w:r>
            <w:r w:rsidR="00395C65"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соответствии с ПКМ №176 от 02.07.2014г.</w:t>
            </w:r>
          </w:p>
        </w:tc>
      </w:tr>
      <w:tr w:rsidR="003A26E3" w:rsidRPr="00DA02FA" w14:paraId="6A7DF5C7" w14:textId="77777777" w:rsidTr="00114FAA">
        <w:tc>
          <w:tcPr>
            <w:tcW w:w="4323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</w:tcPr>
          <w:p w14:paraId="08167FB8" w14:textId="77777777" w:rsidR="00DA02FA" w:rsidRPr="003A26E3" w:rsidRDefault="00114FAA" w:rsidP="003A26E3">
            <w:pPr>
              <w:pStyle w:val="a7"/>
              <w:numPr>
                <w:ilvl w:val="0"/>
                <w:numId w:val="1"/>
              </w:numPr>
              <w:spacing w:after="150" w:line="240" w:lineRule="atLeast"/>
              <w:ind w:left="418" w:hanging="2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Отсутствие независимого члена наблюдательного совета общества</w:t>
            </w:r>
          </w:p>
        </w:tc>
        <w:tc>
          <w:tcPr>
            <w:tcW w:w="4677" w:type="dxa"/>
            <w:tcBorders>
              <w:top w:val="single" w:sz="6" w:space="0" w:color="C5C5C5"/>
              <w:left w:val="single" w:sz="6" w:space="0" w:color="C5C5C5"/>
              <w:bottom w:val="single" w:sz="6" w:space="0" w:color="C5C5C5"/>
              <w:right w:val="single" w:sz="6" w:space="0" w:color="C5C5C5"/>
            </w:tcBorders>
            <w:shd w:val="clear" w:color="auto" w:fill="auto"/>
          </w:tcPr>
          <w:p w14:paraId="622E7382" w14:textId="77777777" w:rsidR="00274E52" w:rsidRPr="00DA02FA" w:rsidRDefault="00274E52" w:rsidP="003A26E3">
            <w:pPr>
              <w:shd w:val="clear" w:color="auto" w:fill="FFFFFF"/>
              <w:spacing w:after="165" w:line="240" w:lineRule="auto"/>
              <w:ind w:left="20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Пунктом 9.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Устава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общества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установлен количественный со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став наблюдательного совета из 3-х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человек.</w:t>
            </w:r>
          </w:p>
          <w:p w14:paraId="2B122EE0" w14:textId="77777777" w:rsidR="00274E52" w:rsidRPr="00DA02FA" w:rsidRDefault="00274E52" w:rsidP="006E6231">
            <w:pPr>
              <w:shd w:val="clear" w:color="auto" w:fill="FFFFFF"/>
              <w:spacing w:after="165" w:line="240" w:lineRule="auto"/>
              <w:ind w:left="20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Статьей 63 Закона Республики Узбекистан «Об акционерных обществах и защите прав акционеров» определено, что акционеры, являющиеся в совокупности владельцами не менее чем одного процента голосующих акций</w:t>
            </w:r>
            <w:r w:rsidR="006E62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общества вправе выдвинуть кандидатов в наблюдательный совет, число которых не может превышать количественного состава этого органа.</w:t>
            </w:r>
            <w:r w:rsidR="006E62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 также, </w:t>
            </w:r>
            <w:r w:rsidR="006E6231" w:rsidRPr="003A26E3">
              <w:rPr>
                <w:rFonts w:ascii="Times New Roman" w:hAnsi="Times New Roman" w:cs="Times New Roman"/>
                <w:sz w:val="26"/>
                <w:szCs w:val="26"/>
              </w:rPr>
              <w:t xml:space="preserve">акционеры (акционер) вправе внести изменения в список выдвинутых ими кандидатов в наблюдательный совет и ревизионную комиссию (ревизоры) общества не позднее трех рабочих дней с даты опубликования сообщения о </w:t>
            </w:r>
            <w:r w:rsidR="006E6231" w:rsidRPr="003A2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проведении годового общего собрания акционеров. Акционеры не воспользовались своим правом и не предоставили кандидатов, подходящих под критерии независимых членов НС.</w:t>
            </w:r>
          </w:p>
          <w:p w14:paraId="739D0962" w14:textId="4A34C2AE" w:rsidR="00DA02FA" w:rsidRPr="00DA02FA" w:rsidRDefault="00274E52" w:rsidP="003A26E3">
            <w:pPr>
              <w:spacing w:after="150" w:line="240" w:lineRule="atLeast"/>
              <w:ind w:left="20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АО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«O’ZBEKISTON SHAMPANI» 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сообщает, что в </w:t>
            </w:r>
            <w:r w:rsidR="00A32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году в состав наблюдательного совета не включены независимые члены в связи с отсутствием в составе выдвинутых акционерами кандидатов, лиц, подходящих под критерии независимых членов наблюдательного совета согласно пункту 19 </w:t>
            </w:r>
            <w:r w:rsidRPr="003A2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Корпоративного </w:t>
            </w:r>
            <w:r w:rsidRPr="00DA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Кодекса.</w:t>
            </w:r>
          </w:p>
        </w:tc>
      </w:tr>
    </w:tbl>
    <w:p w14:paraId="6598BC6A" w14:textId="77777777" w:rsidR="008E2FA3" w:rsidRPr="003A26E3" w:rsidRDefault="008E2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2FA3" w:rsidRPr="003A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AC5"/>
    <w:multiLevelType w:val="hybridMultilevel"/>
    <w:tmpl w:val="929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FA"/>
    <w:rsid w:val="00114FAA"/>
    <w:rsid w:val="00274E52"/>
    <w:rsid w:val="00395C65"/>
    <w:rsid w:val="003A26E3"/>
    <w:rsid w:val="003A6D7A"/>
    <w:rsid w:val="004A575A"/>
    <w:rsid w:val="00506351"/>
    <w:rsid w:val="005E3660"/>
    <w:rsid w:val="006646F6"/>
    <w:rsid w:val="006769E8"/>
    <w:rsid w:val="006E6231"/>
    <w:rsid w:val="008E2FA3"/>
    <w:rsid w:val="00A327A4"/>
    <w:rsid w:val="00D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B2C8"/>
  <w15:chartTrackingRefBased/>
  <w15:docId w15:val="{88F52E03-4722-475A-B1E8-21C69F4E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0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02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02FA"/>
    <w:rPr>
      <w:i/>
      <w:iCs/>
    </w:rPr>
  </w:style>
  <w:style w:type="character" w:styleId="a6">
    <w:name w:val="Strong"/>
    <w:basedOn w:val="a0"/>
    <w:uiPriority w:val="22"/>
    <w:qFormat/>
    <w:rsid w:val="00DA02FA"/>
    <w:rPr>
      <w:b/>
      <w:bCs/>
    </w:rPr>
  </w:style>
  <w:style w:type="paragraph" w:customStyle="1" w:styleId="200">
    <w:name w:val="20"/>
    <w:basedOn w:val="a"/>
    <w:rsid w:val="00D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Pak Nadejda</cp:lastModifiedBy>
  <cp:revision>6</cp:revision>
  <dcterms:created xsi:type="dcterms:W3CDTF">2019-10-30T11:03:00Z</dcterms:created>
  <dcterms:modified xsi:type="dcterms:W3CDTF">2022-04-19T07:36:00Z</dcterms:modified>
</cp:coreProperties>
</file>